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C1" w:rsidRPr="006A5CC1" w:rsidRDefault="006A5CC1" w:rsidP="006A5CC1">
      <w:pPr>
        <w:spacing w:before="100" w:beforeAutospacing="1" w:after="100" w:afterAutospacing="1" w:line="240" w:lineRule="auto"/>
        <w:outlineLvl w:val="1"/>
        <w:rPr>
          <w:rFonts w:ascii="BebasNeueRegular" w:eastAsia="Times New Roman" w:hAnsi="BebasNeueRegular" w:cs="Arial"/>
          <w:b/>
          <w:color w:val="333333"/>
          <w:kern w:val="36"/>
          <w:sz w:val="48"/>
          <w:szCs w:val="48"/>
          <w:u w:val="single"/>
          <w:lang w:val="es-ES" w:eastAsia="es-ES" w:bidi="ar-SA"/>
        </w:rPr>
      </w:pPr>
    </w:p>
    <w:p w:rsidR="006A5CC1" w:rsidRPr="006A5CC1" w:rsidRDefault="006A5CC1" w:rsidP="006A5CC1">
      <w:pPr>
        <w:spacing w:before="100" w:beforeAutospacing="1" w:after="100" w:afterAutospacing="1" w:line="240" w:lineRule="auto"/>
        <w:jc w:val="center"/>
        <w:outlineLvl w:val="1"/>
        <w:rPr>
          <w:rFonts w:ascii="BebasNeueRegular" w:eastAsia="Times New Roman" w:hAnsi="BebasNeueRegular" w:cs="Arial"/>
          <w:b/>
          <w:color w:val="333333"/>
          <w:kern w:val="36"/>
          <w:sz w:val="44"/>
          <w:szCs w:val="44"/>
          <w:u w:val="single"/>
          <w:lang w:val="es-ES" w:eastAsia="es-ES" w:bidi="ar-SA"/>
        </w:rPr>
      </w:pPr>
      <w:r w:rsidRPr="006A5CC1">
        <w:rPr>
          <w:rFonts w:ascii="BebasNeueRegular" w:eastAsia="Times New Roman" w:hAnsi="BebasNeueRegular" w:cs="Arial"/>
          <w:b/>
          <w:color w:val="333333"/>
          <w:kern w:val="36"/>
          <w:sz w:val="44"/>
          <w:szCs w:val="44"/>
          <w:u w:val="single"/>
          <w:lang w:val="es-ES" w:eastAsia="es-ES" w:bidi="ar-SA"/>
        </w:rPr>
        <w:t>MUTUAS DE RIESGOS DEL TRABAJO</w:t>
      </w:r>
    </w:p>
    <w:p w:rsidR="006A5CC1" w:rsidRPr="006A5CC1" w:rsidRDefault="006A5CC1" w:rsidP="006A5CC1">
      <w:pPr>
        <w:spacing w:before="100" w:beforeAutospacing="1" w:after="100" w:afterAutospacing="1" w:line="240" w:lineRule="auto"/>
        <w:outlineLvl w:val="1"/>
        <w:rPr>
          <w:rFonts w:ascii="BebasNeueRegular" w:eastAsia="Times New Roman" w:hAnsi="BebasNeueRegular" w:cs="Arial"/>
          <w:b/>
          <w:color w:val="333333"/>
          <w:kern w:val="36"/>
          <w:sz w:val="28"/>
          <w:szCs w:val="28"/>
          <w:lang w:val="es-ES" w:eastAsia="es-ES" w:bidi="ar-SA"/>
        </w:rPr>
      </w:pPr>
      <w:r w:rsidRPr="006A5CC1">
        <w:rPr>
          <w:rFonts w:ascii="BebasNeueRegular" w:eastAsia="Times New Roman" w:hAnsi="BebasNeueRegular" w:cs="Arial"/>
          <w:b/>
          <w:color w:val="333333"/>
          <w:kern w:val="36"/>
          <w:sz w:val="28"/>
          <w:szCs w:val="28"/>
          <w:lang w:val="es-ES" w:eastAsia="es-ES" w:bidi="ar-SA"/>
        </w:rPr>
        <w:t>Decreto 1720/2012 – Bs. As., 19/9/2012 – Boletín Oficial 20/9/2012</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 xml:space="preserve">VISTO las Leyes </w:t>
      </w:r>
      <w:proofErr w:type="spellStart"/>
      <w:r w:rsidRPr="006A5CC1">
        <w:rPr>
          <w:rFonts w:ascii="Arial" w:eastAsia="Times New Roman" w:hAnsi="Arial" w:cs="Arial"/>
          <w:sz w:val="20"/>
          <w:szCs w:val="20"/>
          <w:lang w:val="es-ES" w:eastAsia="es-ES" w:bidi="ar-SA"/>
        </w:rPr>
        <w:t>Nros</w:t>
      </w:r>
      <w:proofErr w:type="spellEnd"/>
      <w:r w:rsidRPr="006A5CC1">
        <w:rPr>
          <w:rFonts w:ascii="Arial" w:eastAsia="Times New Roman" w:hAnsi="Arial" w:cs="Arial"/>
          <w:sz w:val="20"/>
          <w:szCs w:val="20"/>
          <w:lang w:val="es-ES" w:eastAsia="es-ES" w:bidi="ar-SA"/>
        </w:rPr>
        <w:t>. 20.091, 20.321 y 24.557 y sus respectivas modificaciones y el Decreto Nº 1.694 de fecha 5 de noviembre de 2009, y</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CONSIDERANDO:</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Que a través del régimen creado por la Ley Nº 24.557 y sus modificaciones, de Riesgos del Trabajo, se instituyó un sistema de seguro obligatorio por accidentes de trabajo y enfermedades profesionales a cargo de entidades gestoras privadas, con o sin fines de lucro, abarcando en su cobertura tanto a los empleadores del sector público como a los del sector privado.</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Que según lo establecido en el artículo 42, inciso a), del citado texto legal, la negociación colectiva laboral podrá crear Aseguradoras de Riesgos del Trabajo (ART), sin fines de lucro, preservando el principio de libre afiliación de los empleadores comprendidos en el ámbito del Convenio Colectivo de Trabajo.</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 xml:space="preserve">Que </w:t>
      </w:r>
      <w:proofErr w:type="gramStart"/>
      <w:r w:rsidRPr="006A5CC1">
        <w:rPr>
          <w:rFonts w:ascii="Arial" w:eastAsia="Times New Roman" w:hAnsi="Arial" w:cs="Arial"/>
          <w:sz w:val="20"/>
          <w:szCs w:val="20"/>
          <w:lang w:val="es-ES" w:eastAsia="es-ES" w:bidi="ar-SA"/>
        </w:rPr>
        <w:t>por el artículo 2° y concordantes</w:t>
      </w:r>
      <w:proofErr w:type="gramEnd"/>
      <w:r w:rsidRPr="006A5CC1">
        <w:rPr>
          <w:rFonts w:ascii="Arial" w:eastAsia="Times New Roman" w:hAnsi="Arial" w:cs="Arial"/>
          <w:sz w:val="20"/>
          <w:szCs w:val="20"/>
          <w:lang w:val="es-ES" w:eastAsia="es-ES" w:bidi="ar-SA"/>
        </w:rPr>
        <w:t xml:space="preserve"> de la Ley de Entidades de Seguros y su Control Nº 20.091 y sus modificatorias, se determinó que sólo pueden realizar operaciones de seguros las sociedades anónimas, cooperativas y de seguros mutuos, entre otros.</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Que a través de la Ley Orgánica para las Asociaciones Mutuales Nº 20.321 se reguló lo atinente al régimen de funcionamiento de las asociaciones mutuales en el territorio nacional.</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Que mediante el artículo 13 del Decreto Nº 1.694/09 se instruyó al MINISTERIO DE TRABAJO, EMPLEO Y SEGURIDAD SOCIAL, a la SUPERINTENDENCIA DE RIESGOS DEL TRABAJO (S.R.T.) y a la SUPERINTENDENCIA DE SEGUROS DE LA NACION (S.S.N.), a fin de que adopten las medidas necesarias, en los ámbitos de sus respectivas competencias, para impulsar la creación de entidades sin fines de lucro, de seguros mutuos, que tengan a su cargo la gestión de las prestaciones y demás acciones previstas en la Ley sobre Riesgos del Trabajo, en los términos del artículo 2° y concordantes de la Ley de Entidades de Seguros y su Control Nº 20.091 y sus modificatorias, y el artículo 42, inciso a), de la Ley Nº 24.557 y sus modificaciones.</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 xml:space="preserve">Que como resultado de ello, se estima pertinente regular de manera operativa la creación, inscripción, autorización y funcionamiento de dichas entidades, articulando su naturaleza constitutiva y su ausencia de lucro con los necesarios recaudos que deben contemplarse para </w:t>
      </w:r>
      <w:r w:rsidRPr="006A5CC1">
        <w:rPr>
          <w:rFonts w:ascii="Arial" w:eastAsia="Times New Roman" w:hAnsi="Arial" w:cs="Arial"/>
          <w:sz w:val="20"/>
          <w:szCs w:val="20"/>
          <w:lang w:val="es-ES" w:eastAsia="es-ES" w:bidi="ar-SA"/>
        </w:rPr>
        <w:lastRenderedPageBreak/>
        <w:t xml:space="preserve">garantizar la capacidad económica y </w:t>
      </w:r>
      <w:proofErr w:type="spellStart"/>
      <w:r w:rsidRPr="006A5CC1">
        <w:rPr>
          <w:rFonts w:ascii="Arial" w:eastAsia="Times New Roman" w:hAnsi="Arial" w:cs="Arial"/>
          <w:sz w:val="20"/>
          <w:szCs w:val="20"/>
          <w:lang w:val="es-ES" w:eastAsia="es-ES" w:bidi="ar-SA"/>
        </w:rPr>
        <w:t>prestacional</w:t>
      </w:r>
      <w:proofErr w:type="spellEnd"/>
      <w:r w:rsidRPr="006A5CC1">
        <w:rPr>
          <w:rFonts w:ascii="Arial" w:eastAsia="Times New Roman" w:hAnsi="Arial" w:cs="Arial"/>
          <w:sz w:val="20"/>
          <w:szCs w:val="20"/>
          <w:lang w:val="es-ES" w:eastAsia="es-ES" w:bidi="ar-SA"/>
        </w:rPr>
        <w:t xml:space="preserve"> exigida a todo agente gestor de este sistema de cobertura.</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Que asimismo, corresponde dictar las instrucciones particulares a los organismos que actúan en la órbita del MINISTERIO DE TRABAJO, EMPLEO Y SEGURIDAD SOCIAL y del MINISTERIO DE ECONOMIA Y FINANZAS PUBLICAS, para que adecuen las disposiciones de su competencia, incorporando a los procedimientos de autorización de entes gestores del Sistema de Riesgos del Trabajo, a las entidades que se crean convencionalmente.</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Que la medida instada comprende a las entidades sin fines de lucro, de seguros mutuos, surgidas de la negociación colectiva, y de manera complementaria a aquellas que, por razones de solidaridad sectorial, sean promovidas de manera independiente por asociaciones profesionales de empleadores o de trabajadores con personería gremial, atendiendo al carácter que en general poseen las Aseguradoras de Riesgos del Trabajo como entidades de derecho privado, sin distinción legal alguna.</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Que la iniciativa descripta se enmarca en el conjunto de acciones desplegadas en forma constante para producir mejoras concretas del Sistema de Riesgos del Trabajo, dando prioridad al trabajo decente, la salud y seguridad de los trabajadores.</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Que los Servicios Jurídicos Permanentes del MINISTERIO DE TRABAJO, EMPLEO Y SEGURIDAD SOCIAL y del MINISTERIO DE ECONOMIA Y FINANZAS PUBLICAS han tomado la intervención que les compete.</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Que la presente medida se dicta en ejercicio de las atribuciones emergentes del artículo 99, inciso 2, de la CONSTITUCION NACIONAL.</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Por ello,</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LA PRESIDENTA</w:t>
      </w:r>
      <w:r w:rsidRPr="006A5CC1">
        <w:rPr>
          <w:rFonts w:ascii="Arial" w:eastAsia="Times New Roman" w:hAnsi="Arial" w:cs="Arial"/>
          <w:sz w:val="20"/>
          <w:szCs w:val="20"/>
          <w:lang w:val="es-ES" w:eastAsia="es-ES" w:bidi="ar-SA"/>
        </w:rPr>
        <w:br/>
        <w:t>DE LA NACION ARGENTINA</w:t>
      </w:r>
      <w:r w:rsidRPr="006A5CC1">
        <w:rPr>
          <w:rFonts w:ascii="Arial" w:eastAsia="Times New Roman" w:hAnsi="Arial" w:cs="Arial"/>
          <w:sz w:val="20"/>
          <w:szCs w:val="20"/>
          <w:lang w:val="es-ES" w:eastAsia="es-ES" w:bidi="ar-SA"/>
        </w:rPr>
        <w:br/>
        <w:t>DECRETA:</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 xml:space="preserve">Artículo 1° — Las asociaciones profesionales de empleadores o grupos de empleadores y las asociaciones sindicales de trabajadores con personería gremial que celebren negociaciones colectivas al amparo de las Leyes </w:t>
      </w:r>
      <w:proofErr w:type="spellStart"/>
      <w:r w:rsidRPr="006A5CC1">
        <w:rPr>
          <w:rFonts w:ascii="Arial" w:eastAsia="Times New Roman" w:hAnsi="Arial" w:cs="Arial"/>
          <w:sz w:val="20"/>
          <w:szCs w:val="20"/>
          <w:lang w:val="es-ES" w:eastAsia="es-ES" w:bidi="ar-SA"/>
        </w:rPr>
        <w:t>Nros</w:t>
      </w:r>
      <w:proofErr w:type="spellEnd"/>
      <w:r w:rsidRPr="006A5CC1">
        <w:rPr>
          <w:rFonts w:ascii="Arial" w:eastAsia="Times New Roman" w:hAnsi="Arial" w:cs="Arial"/>
          <w:sz w:val="20"/>
          <w:szCs w:val="20"/>
          <w:lang w:val="es-ES" w:eastAsia="es-ES" w:bidi="ar-SA"/>
        </w:rPr>
        <w:t>. 14.250 (</w:t>
      </w:r>
      <w:proofErr w:type="spellStart"/>
      <w:r w:rsidRPr="006A5CC1">
        <w:rPr>
          <w:rFonts w:ascii="Arial" w:eastAsia="Times New Roman" w:hAnsi="Arial" w:cs="Arial"/>
          <w:sz w:val="20"/>
          <w:szCs w:val="20"/>
          <w:lang w:val="es-ES" w:eastAsia="es-ES" w:bidi="ar-SA"/>
        </w:rPr>
        <w:t>t.o.</w:t>
      </w:r>
      <w:proofErr w:type="spellEnd"/>
      <w:r w:rsidRPr="006A5CC1">
        <w:rPr>
          <w:rFonts w:ascii="Arial" w:eastAsia="Times New Roman" w:hAnsi="Arial" w:cs="Arial"/>
          <w:sz w:val="20"/>
          <w:szCs w:val="20"/>
          <w:lang w:val="es-ES" w:eastAsia="es-ES" w:bidi="ar-SA"/>
        </w:rPr>
        <w:t xml:space="preserve"> 2004), 23.929 y 24.185, podrán constituir entidades Aseguradoras de Riesgos del Trabajo (ART) sin fines de lucro, en los términos del artículo 2° y concordantes de la Ley Nº 20.091 y sus modificatorias, la Ley Nº 20.321, el artículo 42, inciso a), de la Ley Nº 24.557 y sus modificaciones, de conformidad con las condiciones que se establecen en el presente decreto.</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 xml:space="preserve">Art. 2° — A los fines de su individualización, las Aseguradoras de Riesgos del Trabajo (ART) que se creen al amparo de este régimen utilizarán la denominación de “ART-MUTUAL” para diferenciarse de otras entidades gestoras del sistema, sin perjuicio de contener la identificación </w:t>
      </w:r>
      <w:r w:rsidRPr="006A5CC1">
        <w:rPr>
          <w:rFonts w:ascii="Arial" w:eastAsia="Times New Roman" w:hAnsi="Arial" w:cs="Arial"/>
          <w:sz w:val="20"/>
          <w:szCs w:val="20"/>
          <w:lang w:val="es-ES" w:eastAsia="es-ES" w:bidi="ar-SA"/>
        </w:rPr>
        <w:lastRenderedPageBreak/>
        <w:t>de mutual en el nombre que decidan otorgarse, conforme el artículo 6°, inciso a) de la Ley Nº 20.321.</w:t>
      </w:r>
      <w:r w:rsidRPr="006A5CC1">
        <w:rPr>
          <w:rFonts w:ascii="Arial" w:eastAsia="Times New Roman" w:hAnsi="Arial" w:cs="Arial"/>
          <w:sz w:val="20"/>
          <w:szCs w:val="20"/>
          <w:lang w:val="es-ES" w:eastAsia="es-ES" w:bidi="ar-SA"/>
        </w:rPr>
        <w:br/>
        <w:t>Queda prohibida la utilización de la citada identificación a toda otra persona jurídica que no se haya constituido de acuerdo al presente ordenamiento.</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Art. 3° — Las ART-MUTUAL se constituirán como entidades asociativas de seguros mutuos y tendrán como objeto exclusivo la gestión de las prestaciones y demás acciones previstas según la Ley Nº 20.091 y sus modificaciones y la Ley Nº 24.557 y sus modificaciones, normas reglamentarias y complementarias, en los ámbitos territoriales y personales correspondientes a la negociación colectiva que les dio origen. Ello, sin perjuicio de garantizar el ámbito de otorgamiento de las prestaciones en los términos del artículo 11 del Decreto Nº 334/96 y normas complementarias.</w:t>
      </w:r>
      <w:r w:rsidRPr="006A5CC1">
        <w:rPr>
          <w:rFonts w:ascii="Arial" w:eastAsia="Times New Roman" w:hAnsi="Arial" w:cs="Arial"/>
          <w:sz w:val="20"/>
          <w:szCs w:val="20"/>
          <w:lang w:val="es-ES" w:eastAsia="es-ES" w:bidi="ar-SA"/>
        </w:rPr>
        <w:br/>
        <w:t>Los representantes sectoriales podrán adherirse a la ART-MUTUAL creada en la negociación colectiva de la actividad económica, agropecuaria, industrial o de servicios que revista carácter principal. El órgano directivo de la ART-MUTUAL decidirá, con carácter previo, si presta su conformidad para tal incorporación.</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Art. 4° — En el procedimiento de negociación colectiva en que las partes acuerden la constitución de una ART-MUTUAL, deberán acompañarse como condición esencial para su homologación, copias certificadas de las actas de reuniones de los órganos directivos de cada representación colectiva donde se apruebe expresamente tal iniciativa.</w:t>
      </w:r>
      <w:r w:rsidRPr="006A5CC1">
        <w:rPr>
          <w:rFonts w:ascii="Arial" w:eastAsia="Times New Roman" w:hAnsi="Arial" w:cs="Arial"/>
          <w:sz w:val="20"/>
          <w:szCs w:val="20"/>
          <w:lang w:val="es-ES" w:eastAsia="es-ES" w:bidi="ar-SA"/>
        </w:rPr>
        <w:br/>
        <w:t>Asimismo, el instrumento convencional suscripto por las partes deberá contener:</w:t>
      </w:r>
      <w:r w:rsidRPr="006A5CC1">
        <w:rPr>
          <w:rFonts w:ascii="Arial" w:eastAsia="Times New Roman" w:hAnsi="Arial" w:cs="Arial"/>
          <w:sz w:val="20"/>
          <w:szCs w:val="20"/>
          <w:lang w:val="es-ES" w:eastAsia="es-ES" w:bidi="ar-SA"/>
        </w:rPr>
        <w:br/>
        <w:t>a) Una cláusula específica que manifieste la voluntad de los actores sociales en constituir la ART-MUTUAL con la descripción de la extensión de la cobertura prevista en el artículo 1° del presente decreto.</w:t>
      </w:r>
      <w:r w:rsidRPr="006A5CC1">
        <w:rPr>
          <w:rFonts w:ascii="Arial" w:eastAsia="Times New Roman" w:hAnsi="Arial" w:cs="Arial"/>
          <w:sz w:val="20"/>
          <w:szCs w:val="20"/>
          <w:lang w:val="es-ES" w:eastAsia="es-ES" w:bidi="ar-SA"/>
        </w:rPr>
        <w:br/>
        <w:t>b) Una cláusula específica que exprese el compromiso de los actores sociales en no afectar la vigencia del convenio o acuerdo colectivo que da origen a la ART-MUTUAL por un plazo mínimo de DIEZ (10) años, contados a partir de su constitución.</w:t>
      </w:r>
      <w:r w:rsidRPr="006A5CC1">
        <w:rPr>
          <w:rFonts w:ascii="Arial" w:eastAsia="Times New Roman" w:hAnsi="Arial" w:cs="Arial"/>
          <w:sz w:val="20"/>
          <w:szCs w:val="20"/>
          <w:lang w:val="es-ES" w:eastAsia="es-ES" w:bidi="ar-SA"/>
        </w:rPr>
        <w:br/>
        <w:t>c) Una cláusula específica de respeto al principio de libre afiliación de los empleadores comprendidos en el ámbito del Convenio Colectivo de Trabajo.</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Art. 5° — La homologación del instrumento convencional constitutivo de la ART-MUTUAL habilitará el inicio de los trámites correspondientes a su inscripción como entidad asociativa de seguros mutuos ante el INSTITUTO NACIONAL DE ASOCIATIVISMO Y ECONOMIA SOCIAL (INAES).</w:t>
      </w:r>
      <w:r w:rsidRPr="006A5CC1">
        <w:rPr>
          <w:rFonts w:ascii="Arial" w:eastAsia="Times New Roman" w:hAnsi="Arial" w:cs="Arial"/>
          <w:sz w:val="20"/>
          <w:szCs w:val="20"/>
          <w:lang w:val="es-ES" w:eastAsia="es-ES" w:bidi="ar-SA"/>
        </w:rPr>
        <w:br/>
        <w:t>En el estatuto social de la entidad quedará establecido que los empleadores y trabajadores que en el futuro tomen y reciban la cobertura de la ART-MUTUAL y no se integren a la entidad como asociados activos, revestirán la calidad de asociados adherentes exclusivamente durante la vigencia del contrato de aseguramiento que suscriba el empleador, quien abonará a la ART-MUTUAL la alícuota relativa a dicha cobertura y la cuota social que corresponda.</w:t>
      </w:r>
      <w:r w:rsidRPr="006A5CC1">
        <w:rPr>
          <w:rFonts w:ascii="Arial" w:eastAsia="Times New Roman" w:hAnsi="Arial" w:cs="Arial"/>
          <w:sz w:val="20"/>
          <w:szCs w:val="20"/>
          <w:lang w:val="es-ES" w:eastAsia="es-ES" w:bidi="ar-SA"/>
        </w:rPr>
        <w:br/>
        <w:t>Las representaciones colectivas serán las responsables de solventar el funcionamiento inicial de la ART-MUTUAL, pudiendo acordar entre sí el modo en que participarán de la integración del capital social y de las garantías necesarias para afianzar su gestión, conforme los requisitos previstos en el ordenamiento vigente.</w:t>
      </w:r>
      <w:r w:rsidRPr="006A5CC1">
        <w:rPr>
          <w:rFonts w:ascii="Arial" w:eastAsia="Times New Roman" w:hAnsi="Arial" w:cs="Arial"/>
          <w:sz w:val="20"/>
          <w:szCs w:val="20"/>
          <w:lang w:val="es-ES" w:eastAsia="es-ES" w:bidi="ar-SA"/>
        </w:rPr>
        <w:br/>
      </w:r>
      <w:r w:rsidRPr="006A5CC1">
        <w:rPr>
          <w:rFonts w:ascii="Arial" w:eastAsia="Times New Roman" w:hAnsi="Arial" w:cs="Arial"/>
          <w:sz w:val="20"/>
          <w:szCs w:val="20"/>
          <w:lang w:val="es-ES" w:eastAsia="es-ES" w:bidi="ar-SA"/>
        </w:rPr>
        <w:lastRenderedPageBreak/>
        <w:t>El estatuto social determinará las categorías sociales y contemplará la forma de elección de los miembros de los órganos de administración y fiscalización, con participación de las representaciones colectivas, debiendo designarse por consenso al presidente de la entidad y distribuirse los restantes cargos en la primera reunión de autoridades que se celebre con posterioridad a la celebración del acto eleccionario.</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Art. 6° — Una vez inscripta ante el INSTITUTO NACIONAL DE ASOCIATIVISMO Y ECONOMIA SOCIAL (INAES), la entidad deberá recabar las autorizaciones de la SUPERINTENDENCIA DE SEGUROS DE LA NACION (SSN) y de la SUPERINTENDENCIA DE RIESGOS DEL TRABAJO (SRT), en los términos del artículo 26 y concordantes de la Ley Nº 24.557 y sus modificaciones, disposiciones reglamentarias y complementarias, y del artículo 2° y concordantes de la Ley Nº 20.091 y sus modificatorias.</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Art. 7° — Créase el Registro Laboral de ART-MUTUAL en la órbita de la SECRETARIA DE TRABAJO del MINISTERIO DE TRABAJO, EMPLEO Y SEGURIDAD SOCIAL, con el objeto de unificar en el mismo los antecedentes de las entidades surgidas de la negociación colectiva y la solidaridad sectorial.</w:t>
      </w:r>
      <w:r w:rsidRPr="006A5CC1">
        <w:rPr>
          <w:rFonts w:ascii="Arial" w:eastAsia="Times New Roman" w:hAnsi="Arial" w:cs="Arial"/>
          <w:sz w:val="20"/>
          <w:szCs w:val="20"/>
          <w:lang w:val="es-ES" w:eastAsia="es-ES" w:bidi="ar-SA"/>
        </w:rPr>
        <w:br/>
        <w:t>A tal fin, en dicho Registro se habilitará un legajo que contendrá los instrumentos de constitución de cada entidad aludida, la inscripción y autorizaciones otorgadas por los organismos competentes y el acto administrativo de registración.</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Art. 8° — Luego de obtenida la inscripción y conferidas las autorizaciones pertinentes, la ART-MUTUAL deberá solicitar su registro ante el Registro Laboral de ART-MUTUAL creado por el presente decreto.</w:t>
      </w:r>
      <w:r w:rsidRPr="006A5CC1">
        <w:rPr>
          <w:rFonts w:ascii="Arial" w:eastAsia="Times New Roman" w:hAnsi="Arial" w:cs="Arial"/>
          <w:sz w:val="20"/>
          <w:szCs w:val="20"/>
          <w:lang w:val="es-ES" w:eastAsia="es-ES" w:bidi="ar-SA"/>
        </w:rPr>
        <w:br/>
        <w:t>La ART-MUTUAL sólo se podrá considerar habilitada a funcionar una vez dictado el acto de registro mencionado.</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 xml:space="preserve">Art. 9° — La ART-MUTUAL estará sometida al régimen regulatorio y sancionatorio previsto en las Leyes </w:t>
      </w:r>
      <w:proofErr w:type="spellStart"/>
      <w:r w:rsidRPr="006A5CC1">
        <w:rPr>
          <w:rFonts w:ascii="Arial" w:eastAsia="Times New Roman" w:hAnsi="Arial" w:cs="Arial"/>
          <w:sz w:val="20"/>
          <w:szCs w:val="20"/>
          <w:lang w:val="es-ES" w:eastAsia="es-ES" w:bidi="ar-SA"/>
        </w:rPr>
        <w:t>Nros</w:t>
      </w:r>
      <w:proofErr w:type="spellEnd"/>
      <w:r w:rsidRPr="006A5CC1">
        <w:rPr>
          <w:rFonts w:ascii="Arial" w:eastAsia="Times New Roman" w:hAnsi="Arial" w:cs="Arial"/>
          <w:sz w:val="20"/>
          <w:szCs w:val="20"/>
          <w:lang w:val="es-ES" w:eastAsia="es-ES" w:bidi="ar-SA"/>
        </w:rPr>
        <w:t>. 20.091 y 24.557 y sus modificatorias, pudiendo ser revocada la autorización conferida por la SUPERINTENDENCIA DE SEGUROS DE LA NACION (SSN) y por la SUPERINTENDENCIA DE RIESGOS DEL TRABAJO (SRT), por las causas y procedimientos previstos en las citadas leyes.</w:t>
      </w:r>
      <w:r w:rsidRPr="006A5CC1">
        <w:rPr>
          <w:rFonts w:ascii="Arial" w:eastAsia="Times New Roman" w:hAnsi="Arial" w:cs="Arial"/>
          <w:sz w:val="20"/>
          <w:szCs w:val="20"/>
          <w:lang w:val="es-ES" w:eastAsia="es-ES" w:bidi="ar-SA"/>
        </w:rPr>
        <w:br/>
        <w:t>Asimismo, el INSTITUTO NACIONAL DE ASOCIATIVISMO Y ECONOMIA SOCIAL (INAES) podrá proceder al retiro de la autorización como mutual, conforme lo previsto en la Ley Nº 20.321 y demás normativa de su competencia.</w:t>
      </w:r>
      <w:r w:rsidRPr="006A5CC1">
        <w:rPr>
          <w:rFonts w:ascii="Arial" w:eastAsia="Times New Roman" w:hAnsi="Arial" w:cs="Arial"/>
          <w:sz w:val="20"/>
          <w:szCs w:val="20"/>
          <w:lang w:val="es-ES" w:eastAsia="es-ES" w:bidi="ar-SA"/>
        </w:rPr>
        <w:br/>
        <w:t>En todos los casos, los organismos competentes deberán notificar las medidas adoptadas a la SECRETARIA DE TRABAJO del MINISTERIO DE TRABAJO, EMPLEO Y SEGURIDAD SOCIAL, a fin de proceder a la inmediata cancelación de la ART-MUTUAL del Registro creado al efecto.</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 xml:space="preserve">Art. 10. — Sin perjuicio de los recaudos a cumplimentar en materia de capacidad </w:t>
      </w:r>
      <w:proofErr w:type="spellStart"/>
      <w:r w:rsidRPr="006A5CC1">
        <w:rPr>
          <w:rFonts w:ascii="Arial" w:eastAsia="Times New Roman" w:hAnsi="Arial" w:cs="Arial"/>
          <w:sz w:val="20"/>
          <w:szCs w:val="20"/>
          <w:lang w:val="es-ES" w:eastAsia="es-ES" w:bidi="ar-SA"/>
        </w:rPr>
        <w:t>prestacional</w:t>
      </w:r>
      <w:proofErr w:type="spellEnd"/>
      <w:r w:rsidRPr="006A5CC1">
        <w:rPr>
          <w:rFonts w:ascii="Arial" w:eastAsia="Times New Roman" w:hAnsi="Arial" w:cs="Arial"/>
          <w:sz w:val="20"/>
          <w:szCs w:val="20"/>
          <w:lang w:val="es-ES" w:eastAsia="es-ES" w:bidi="ar-SA"/>
        </w:rPr>
        <w:t xml:space="preserve"> y solvencia económica ante los organismos competentes, las ART-MUTUAL, como entidades sin fines de lucro, deberán:</w:t>
      </w:r>
      <w:r w:rsidRPr="006A5CC1">
        <w:rPr>
          <w:rFonts w:ascii="Arial" w:eastAsia="Times New Roman" w:hAnsi="Arial" w:cs="Arial"/>
          <w:sz w:val="20"/>
          <w:szCs w:val="20"/>
          <w:lang w:val="es-ES" w:eastAsia="es-ES" w:bidi="ar-SA"/>
        </w:rPr>
        <w:br/>
        <w:t xml:space="preserve">a) Utilizar, de manera prioritaria y siempre que sea técnicamente posible, los servicios de obras </w:t>
      </w:r>
      <w:r w:rsidRPr="006A5CC1">
        <w:rPr>
          <w:rFonts w:ascii="Arial" w:eastAsia="Times New Roman" w:hAnsi="Arial" w:cs="Arial"/>
          <w:sz w:val="20"/>
          <w:szCs w:val="20"/>
          <w:lang w:val="es-ES" w:eastAsia="es-ES" w:bidi="ar-SA"/>
        </w:rPr>
        <w:lastRenderedPageBreak/>
        <w:t>sociales y efectores públicos de salud para proveer las prestaciones en especie previstas en el Régimen de Riesgos del Trabajo, de acuerdo a lo contemplado en el artículo 26, inciso 7, de la Ley Nº 24.557 y sus modificaciones.</w:t>
      </w:r>
      <w:r w:rsidRPr="006A5CC1">
        <w:rPr>
          <w:rFonts w:ascii="Arial" w:eastAsia="Times New Roman" w:hAnsi="Arial" w:cs="Arial"/>
          <w:sz w:val="20"/>
          <w:szCs w:val="20"/>
          <w:lang w:val="es-ES" w:eastAsia="es-ES" w:bidi="ar-SA"/>
        </w:rPr>
        <w:br/>
        <w:t>b) Definir y proponer medidas concretas de prevención de los riesgos del trabajo y de mejoramiento de las condiciones laborales para los establecimientos destinatarios de la cobertura. Dichas acciones podrán instrumentarse previamente a través del mecanismo de negociación colectiva, previsto en el artículo 42, inciso b), de la Ley Nº 24.557 y sus modificaciones.</w:t>
      </w:r>
      <w:r w:rsidRPr="006A5CC1">
        <w:rPr>
          <w:rFonts w:ascii="Arial" w:eastAsia="Times New Roman" w:hAnsi="Arial" w:cs="Arial"/>
          <w:sz w:val="20"/>
          <w:szCs w:val="20"/>
          <w:lang w:val="es-ES" w:eastAsia="es-ES" w:bidi="ar-SA"/>
        </w:rPr>
        <w:br/>
        <w:t>c) Mantener la solvencia comprometida por las representaciones sectoriales, en forma individual y/o colectiva, para garantizar el funcionamiento de la ART-MUTUAL durante la vigencia del instrumento convencional que le dio origen.</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Art. 11. — Además de las restricciones derivadas del ordenamiento aplicable, las ART-MUTUAL no podrán vulnerar el principio de libre afiliación de los empleadores, según lo previsto en el artículo 42, inciso a), de la Ley Nº 24.557 y sus modificaciones.</w:t>
      </w:r>
      <w:r w:rsidRPr="006A5CC1">
        <w:rPr>
          <w:rFonts w:ascii="Arial" w:eastAsia="Times New Roman" w:hAnsi="Arial" w:cs="Arial"/>
          <w:sz w:val="20"/>
          <w:szCs w:val="20"/>
          <w:lang w:val="es-ES" w:eastAsia="es-ES" w:bidi="ar-SA"/>
        </w:rPr>
        <w:br/>
        <w:t>La constatación de violaciones a la prohibición antes descripta podrá dar lugar, previa sustanciación del procedimiento respectivo, a la cancelación del registro de la entidad, sin perjuicio de otras responsabilidades y sanciones que pudieran ser determinadas en función de la normativa vigente.</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Art. 12. — En el supuesto que existan representaciones sectoriales de un procedimiento de negociación colectiva limitado al ámbito provincial o de la Ciudad Autónoma de Buenos Aires, que deseen constituir una ART-MUTUAL vinculada a los ámbitos personales y territoriales de tales jurisdicciones, sin perjuicio de los actos de aprobación u homologación que allí se dicten sobre su instrumento convencional, deberán cumplimentar los recaudos contenidos en la presente medida.</w:t>
      </w:r>
      <w:r w:rsidRPr="006A5CC1">
        <w:rPr>
          <w:rFonts w:ascii="Arial" w:eastAsia="Times New Roman" w:hAnsi="Arial" w:cs="Arial"/>
          <w:sz w:val="20"/>
          <w:szCs w:val="20"/>
          <w:lang w:val="es-ES" w:eastAsia="es-ES" w:bidi="ar-SA"/>
        </w:rPr>
        <w:br/>
        <w:t xml:space="preserve">Similar criterio se aplicará a los ámbitos comprendidos por las Leyes </w:t>
      </w:r>
      <w:proofErr w:type="spellStart"/>
      <w:r w:rsidRPr="006A5CC1">
        <w:rPr>
          <w:rFonts w:ascii="Arial" w:eastAsia="Times New Roman" w:hAnsi="Arial" w:cs="Arial"/>
          <w:sz w:val="20"/>
          <w:szCs w:val="20"/>
          <w:lang w:val="es-ES" w:eastAsia="es-ES" w:bidi="ar-SA"/>
        </w:rPr>
        <w:t>Nros</w:t>
      </w:r>
      <w:proofErr w:type="spellEnd"/>
      <w:r w:rsidRPr="006A5CC1">
        <w:rPr>
          <w:rFonts w:ascii="Arial" w:eastAsia="Times New Roman" w:hAnsi="Arial" w:cs="Arial"/>
          <w:sz w:val="20"/>
          <w:szCs w:val="20"/>
          <w:lang w:val="es-ES" w:eastAsia="es-ES" w:bidi="ar-SA"/>
        </w:rPr>
        <w:t>. 13.047 y 26.727.</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Art. 13. — Las asociaciones profesionales de empleadores y las asociaciones sindicales de trabajadores con personería gremial también podrán impulsar, por razones de solidaridad sectorial, de manera independiente y cualquiera sea su grado de agrupación, la constitución de una ART-MUTUAL como entidad de derecho privado sin fines de lucro, en los términos del artículo 26, inciso 1, de la Ley Nº 24.557 y sus modificaciones y del artículo 2°, inciso a), de la Ley Nº 20.091 y sus modificatorias.</w:t>
      </w:r>
      <w:r w:rsidRPr="006A5CC1">
        <w:rPr>
          <w:rFonts w:ascii="Arial" w:eastAsia="Times New Roman" w:hAnsi="Arial" w:cs="Arial"/>
          <w:sz w:val="20"/>
          <w:szCs w:val="20"/>
          <w:lang w:val="es-ES" w:eastAsia="es-ES" w:bidi="ar-SA"/>
        </w:rPr>
        <w:br/>
        <w:t>Para ello, deberán realizar ante la SECRETARIA DE TRABAJO del MINISTERIO DE TRABAJO, EMPLEO Y SEGURIDAD SOCIAL una presentación fundada en las actividades económicas alcanzadas por la iniciativa y el universo de empleadores y trabajadores comprendidos en el ámbito de la cobertura que se pretende.</w:t>
      </w:r>
      <w:r w:rsidRPr="006A5CC1">
        <w:rPr>
          <w:rFonts w:ascii="Arial" w:eastAsia="Times New Roman" w:hAnsi="Arial" w:cs="Arial"/>
          <w:sz w:val="20"/>
          <w:szCs w:val="20"/>
          <w:lang w:val="es-ES" w:eastAsia="es-ES" w:bidi="ar-SA"/>
        </w:rPr>
        <w:br/>
        <w:t>Se aplicarán a estos supuestos las disposiciones contenidas en el presente régimen, con las adecuaciones que correspondan por el origen de las entidades a crearse.</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 xml:space="preserve">Art. 14. — </w:t>
      </w:r>
      <w:proofErr w:type="spellStart"/>
      <w:r w:rsidRPr="006A5CC1">
        <w:rPr>
          <w:rFonts w:ascii="Arial" w:eastAsia="Times New Roman" w:hAnsi="Arial" w:cs="Arial"/>
          <w:sz w:val="20"/>
          <w:szCs w:val="20"/>
          <w:lang w:val="es-ES" w:eastAsia="es-ES" w:bidi="ar-SA"/>
        </w:rPr>
        <w:t>Instrúyese</w:t>
      </w:r>
      <w:proofErr w:type="spellEnd"/>
      <w:r w:rsidRPr="006A5CC1">
        <w:rPr>
          <w:rFonts w:ascii="Arial" w:eastAsia="Times New Roman" w:hAnsi="Arial" w:cs="Arial"/>
          <w:sz w:val="20"/>
          <w:szCs w:val="20"/>
          <w:lang w:val="es-ES" w:eastAsia="es-ES" w:bidi="ar-SA"/>
        </w:rPr>
        <w:t xml:space="preserve"> a la SUPERINTENDENCIA DE RIESGOS DEL TRABAJO (SRT) y a la SUPERINTENDENCIA DE SEGUROS DE LA NACION (SSN) a fin de que, en el plazo de TREINTA (30) días contados a partir de la entrada en vigencia del presente decreto, adopten </w:t>
      </w:r>
      <w:r w:rsidRPr="006A5CC1">
        <w:rPr>
          <w:rFonts w:ascii="Arial" w:eastAsia="Times New Roman" w:hAnsi="Arial" w:cs="Arial"/>
          <w:sz w:val="20"/>
          <w:szCs w:val="20"/>
          <w:lang w:val="es-ES" w:eastAsia="es-ES" w:bidi="ar-SA"/>
        </w:rPr>
        <w:lastRenderedPageBreak/>
        <w:t>las medidas necesarias para adecuar las disposiciones de su competencia, incorporando a los procedimientos de autorización de entidades gestoras del Sistema de Riesgos del Trabajo, a las ART-MUTUAL que se creen de conformidad con este régimen.</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 xml:space="preserve">Art. 15. — </w:t>
      </w:r>
      <w:proofErr w:type="spellStart"/>
      <w:r w:rsidRPr="006A5CC1">
        <w:rPr>
          <w:rFonts w:ascii="Arial" w:eastAsia="Times New Roman" w:hAnsi="Arial" w:cs="Arial"/>
          <w:sz w:val="20"/>
          <w:szCs w:val="20"/>
          <w:lang w:val="es-ES" w:eastAsia="es-ES" w:bidi="ar-SA"/>
        </w:rPr>
        <w:t>Facúltase</w:t>
      </w:r>
      <w:proofErr w:type="spellEnd"/>
      <w:r w:rsidRPr="006A5CC1">
        <w:rPr>
          <w:rFonts w:ascii="Arial" w:eastAsia="Times New Roman" w:hAnsi="Arial" w:cs="Arial"/>
          <w:sz w:val="20"/>
          <w:szCs w:val="20"/>
          <w:lang w:val="es-ES" w:eastAsia="es-ES" w:bidi="ar-SA"/>
        </w:rPr>
        <w:t xml:space="preserve"> al MINISTERIO DE TRABAJO, EMPLEO Y SEGURIDAD SOCIAL y al MINISTERIO DE ECONOMIA Y FINANZAS PUBLICAS a dictar las normas complementarias pertinentes en los ámbitos de sus respectivas competencias.</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Art. 16. — La presente medida entrará en vigencia al día siguiente de su publicación en el Boletín Oficial.</w:t>
      </w:r>
    </w:p>
    <w:p w:rsidR="006A5CC1" w:rsidRPr="006A5CC1" w:rsidRDefault="006A5CC1" w:rsidP="006A5CC1">
      <w:pPr>
        <w:spacing w:before="100" w:beforeAutospacing="1" w:after="300" w:line="315" w:lineRule="atLeast"/>
        <w:rPr>
          <w:rFonts w:ascii="Arial" w:eastAsia="Times New Roman" w:hAnsi="Arial" w:cs="Arial"/>
          <w:sz w:val="20"/>
          <w:szCs w:val="20"/>
          <w:lang w:val="es-ES" w:eastAsia="es-ES" w:bidi="ar-SA"/>
        </w:rPr>
      </w:pPr>
      <w:r w:rsidRPr="006A5CC1">
        <w:rPr>
          <w:rFonts w:ascii="Arial" w:eastAsia="Times New Roman" w:hAnsi="Arial" w:cs="Arial"/>
          <w:sz w:val="20"/>
          <w:szCs w:val="20"/>
          <w:lang w:val="es-ES" w:eastAsia="es-ES" w:bidi="ar-SA"/>
        </w:rPr>
        <w:t xml:space="preserve">Art. 17. — Comuníquese, publíquese, </w:t>
      </w:r>
      <w:proofErr w:type="spellStart"/>
      <w:r w:rsidRPr="006A5CC1">
        <w:rPr>
          <w:rFonts w:ascii="Arial" w:eastAsia="Times New Roman" w:hAnsi="Arial" w:cs="Arial"/>
          <w:sz w:val="20"/>
          <w:szCs w:val="20"/>
          <w:lang w:val="es-ES" w:eastAsia="es-ES" w:bidi="ar-SA"/>
        </w:rPr>
        <w:t>dése</w:t>
      </w:r>
      <w:proofErr w:type="spellEnd"/>
      <w:r w:rsidRPr="006A5CC1">
        <w:rPr>
          <w:rFonts w:ascii="Arial" w:eastAsia="Times New Roman" w:hAnsi="Arial" w:cs="Arial"/>
          <w:sz w:val="20"/>
          <w:szCs w:val="20"/>
          <w:lang w:val="es-ES" w:eastAsia="es-ES" w:bidi="ar-SA"/>
        </w:rPr>
        <w:t xml:space="preserve"> a la Dirección Nacional del Registro Oficial y archívese. — FERNANDEZ DE KIRCHNER. — Juan M. </w:t>
      </w:r>
      <w:proofErr w:type="spellStart"/>
      <w:r w:rsidRPr="006A5CC1">
        <w:rPr>
          <w:rFonts w:ascii="Arial" w:eastAsia="Times New Roman" w:hAnsi="Arial" w:cs="Arial"/>
          <w:sz w:val="20"/>
          <w:szCs w:val="20"/>
          <w:lang w:val="es-ES" w:eastAsia="es-ES" w:bidi="ar-SA"/>
        </w:rPr>
        <w:t>Abal</w:t>
      </w:r>
      <w:proofErr w:type="spellEnd"/>
      <w:r w:rsidRPr="006A5CC1">
        <w:rPr>
          <w:rFonts w:ascii="Arial" w:eastAsia="Times New Roman" w:hAnsi="Arial" w:cs="Arial"/>
          <w:sz w:val="20"/>
          <w:szCs w:val="20"/>
          <w:lang w:val="es-ES" w:eastAsia="es-ES" w:bidi="ar-SA"/>
        </w:rPr>
        <w:t xml:space="preserve"> Medina. — Hernán G. </w:t>
      </w:r>
      <w:proofErr w:type="spellStart"/>
      <w:r w:rsidRPr="006A5CC1">
        <w:rPr>
          <w:rFonts w:ascii="Arial" w:eastAsia="Times New Roman" w:hAnsi="Arial" w:cs="Arial"/>
          <w:sz w:val="20"/>
          <w:szCs w:val="20"/>
          <w:lang w:val="es-ES" w:eastAsia="es-ES" w:bidi="ar-SA"/>
        </w:rPr>
        <w:t>Lorenzino</w:t>
      </w:r>
      <w:proofErr w:type="spellEnd"/>
      <w:r w:rsidRPr="006A5CC1">
        <w:rPr>
          <w:rFonts w:ascii="Arial" w:eastAsia="Times New Roman" w:hAnsi="Arial" w:cs="Arial"/>
          <w:sz w:val="20"/>
          <w:szCs w:val="20"/>
          <w:lang w:val="es-ES" w:eastAsia="es-ES" w:bidi="ar-SA"/>
        </w:rPr>
        <w:t xml:space="preserve">. — Carlos A. Tomada. </w:t>
      </w:r>
    </w:p>
    <w:p w:rsidR="001506CC" w:rsidRPr="006A5CC1" w:rsidRDefault="001506CC">
      <w:pPr>
        <w:rPr>
          <w:lang w:val="es-ES"/>
        </w:rPr>
      </w:pPr>
    </w:p>
    <w:sectPr w:rsidR="001506CC" w:rsidRPr="006A5CC1" w:rsidSect="001506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ebasNeue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CC1"/>
    <w:rsid w:val="001506CC"/>
    <w:rsid w:val="002672B8"/>
    <w:rsid w:val="002E5802"/>
    <w:rsid w:val="0032100B"/>
    <w:rsid w:val="00347147"/>
    <w:rsid w:val="003760E7"/>
    <w:rsid w:val="006A5CC1"/>
    <w:rsid w:val="009B6A4E"/>
    <w:rsid w:val="009E10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4E"/>
  </w:style>
  <w:style w:type="paragraph" w:styleId="Ttulo1">
    <w:name w:val="heading 1"/>
    <w:basedOn w:val="Normal"/>
    <w:next w:val="Normal"/>
    <w:link w:val="Ttulo1Car"/>
    <w:uiPriority w:val="9"/>
    <w:qFormat/>
    <w:rsid w:val="009B6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B6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B6A4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B6A4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9B6A4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9B6A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9B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B6A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9B6A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A4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6A4E"/>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9B6A4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9B6A4E"/>
    <w:rPr>
      <w:rFonts w:asciiTheme="majorHAnsi" w:eastAsiaTheme="majorEastAsia" w:hAnsiTheme="majorHAnsi" w:cstheme="majorBidi"/>
      <w:i/>
      <w:iCs/>
      <w:color w:val="243F60" w:themeColor="accent1" w:themeShade="7F"/>
    </w:rPr>
  </w:style>
  <w:style w:type="character" w:styleId="Textoennegrita">
    <w:name w:val="Strong"/>
    <w:basedOn w:val="Fuentedeprrafopredeter"/>
    <w:uiPriority w:val="22"/>
    <w:qFormat/>
    <w:rsid w:val="009B6A4E"/>
    <w:rPr>
      <w:b/>
      <w:bCs/>
    </w:rPr>
  </w:style>
  <w:style w:type="paragraph" w:styleId="Prrafodelista">
    <w:name w:val="List Paragraph"/>
    <w:basedOn w:val="Normal"/>
    <w:uiPriority w:val="34"/>
    <w:qFormat/>
    <w:rsid w:val="009B6A4E"/>
    <w:pPr>
      <w:ind w:left="720"/>
      <w:contextualSpacing/>
    </w:pPr>
  </w:style>
  <w:style w:type="character" w:customStyle="1" w:styleId="Ttulo2Car">
    <w:name w:val="Título 2 Car"/>
    <w:basedOn w:val="Fuentedeprrafopredeter"/>
    <w:link w:val="Ttulo2"/>
    <w:uiPriority w:val="9"/>
    <w:semiHidden/>
    <w:rsid w:val="009B6A4E"/>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9B6A4E"/>
    <w:rPr>
      <w:rFonts w:asciiTheme="majorHAnsi" w:eastAsiaTheme="majorEastAsia" w:hAnsiTheme="majorHAnsi" w:cstheme="majorBidi"/>
      <w:b/>
      <w:bCs/>
      <w:i/>
      <w:iCs/>
      <w:color w:val="4F81BD" w:themeColor="accent1"/>
    </w:rPr>
  </w:style>
  <w:style w:type="character" w:customStyle="1" w:styleId="Ttulo7Car">
    <w:name w:val="Título 7 Car"/>
    <w:basedOn w:val="Fuentedeprrafopredeter"/>
    <w:link w:val="Ttulo7"/>
    <w:uiPriority w:val="9"/>
    <w:rsid w:val="009B6A4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B6A4E"/>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9B6A4E"/>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9B6A4E"/>
    <w:pPr>
      <w:spacing w:line="240" w:lineRule="auto"/>
    </w:pPr>
    <w:rPr>
      <w:b/>
      <w:bCs/>
      <w:color w:val="4F81BD" w:themeColor="accent1"/>
      <w:sz w:val="18"/>
      <w:szCs w:val="18"/>
    </w:rPr>
  </w:style>
  <w:style w:type="paragraph" w:styleId="Ttulo">
    <w:name w:val="Title"/>
    <w:basedOn w:val="Normal"/>
    <w:next w:val="Normal"/>
    <w:link w:val="TtuloCar"/>
    <w:uiPriority w:val="10"/>
    <w:qFormat/>
    <w:rsid w:val="009B6A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6A4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9B6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B6A4E"/>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B6A4E"/>
    <w:rPr>
      <w:i/>
      <w:iCs/>
    </w:rPr>
  </w:style>
  <w:style w:type="paragraph" w:styleId="Sinespaciado">
    <w:name w:val="No Spacing"/>
    <w:link w:val="SinespaciadoCar"/>
    <w:uiPriority w:val="1"/>
    <w:qFormat/>
    <w:rsid w:val="009B6A4E"/>
    <w:pPr>
      <w:spacing w:after="0" w:line="240" w:lineRule="auto"/>
    </w:pPr>
  </w:style>
  <w:style w:type="character" w:customStyle="1" w:styleId="SinespaciadoCar">
    <w:name w:val="Sin espaciado Car"/>
    <w:basedOn w:val="Fuentedeprrafopredeter"/>
    <w:link w:val="Sinespaciado"/>
    <w:uiPriority w:val="1"/>
    <w:rsid w:val="009B6A4E"/>
  </w:style>
  <w:style w:type="paragraph" w:styleId="Cita">
    <w:name w:val="Quote"/>
    <w:basedOn w:val="Normal"/>
    <w:next w:val="Normal"/>
    <w:link w:val="CitaCar"/>
    <w:uiPriority w:val="29"/>
    <w:qFormat/>
    <w:rsid w:val="009B6A4E"/>
    <w:rPr>
      <w:i/>
      <w:iCs/>
      <w:color w:val="000000" w:themeColor="text1"/>
    </w:rPr>
  </w:style>
  <w:style w:type="character" w:customStyle="1" w:styleId="CitaCar">
    <w:name w:val="Cita Car"/>
    <w:basedOn w:val="Fuentedeprrafopredeter"/>
    <w:link w:val="Cita"/>
    <w:uiPriority w:val="29"/>
    <w:rsid w:val="009B6A4E"/>
    <w:rPr>
      <w:i/>
      <w:iCs/>
      <w:color w:val="000000" w:themeColor="text1"/>
    </w:rPr>
  </w:style>
  <w:style w:type="paragraph" w:styleId="Citadestacada">
    <w:name w:val="Intense Quote"/>
    <w:basedOn w:val="Normal"/>
    <w:next w:val="Normal"/>
    <w:link w:val="CitadestacadaCar"/>
    <w:uiPriority w:val="30"/>
    <w:qFormat/>
    <w:rsid w:val="009B6A4E"/>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B6A4E"/>
    <w:rPr>
      <w:b/>
      <w:bCs/>
      <w:i/>
      <w:iCs/>
      <w:color w:val="4F81BD" w:themeColor="accent1"/>
    </w:rPr>
  </w:style>
  <w:style w:type="character" w:styleId="nfasissutil">
    <w:name w:val="Subtle Emphasis"/>
    <w:basedOn w:val="Fuentedeprrafopredeter"/>
    <w:uiPriority w:val="19"/>
    <w:qFormat/>
    <w:rsid w:val="009B6A4E"/>
    <w:rPr>
      <w:i/>
      <w:iCs/>
      <w:color w:val="808080" w:themeColor="text1" w:themeTint="7F"/>
    </w:rPr>
  </w:style>
  <w:style w:type="character" w:styleId="nfasisintenso">
    <w:name w:val="Intense Emphasis"/>
    <w:basedOn w:val="Fuentedeprrafopredeter"/>
    <w:uiPriority w:val="21"/>
    <w:qFormat/>
    <w:rsid w:val="009B6A4E"/>
    <w:rPr>
      <w:b/>
      <w:bCs/>
      <w:i/>
      <w:iCs/>
      <w:color w:val="4F81BD" w:themeColor="accent1"/>
    </w:rPr>
  </w:style>
  <w:style w:type="character" w:styleId="Referenciasutil">
    <w:name w:val="Subtle Reference"/>
    <w:basedOn w:val="Fuentedeprrafopredeter"/>
    <w:uiPriority w:val="31"/>
    <w:qFormat/>
    <w:rsid w:val="009B6A4E"/>
    <w:rPr>
      <w:smallCaps/>
      <w:color w:val="C0504D" w:themeColor="accent2"/>
      <w:u w:val="single"/>
    </w:rPr>
  </w:style>
  <w:style w:type="character" w:styleId="Referenciaintensa">
    <w:name w:val="Intense Reference"/>
    <w:basedOn w:val="Fuentedeprrafopredeter"/>
    <w:uiPriority w:val="32"/>
    <w:qFormat/>
    <w:rsid w:val="009B6A4E"/>
    <w:rPr>
      <w:b/>
      <w:bCs/>
      <w:smallCaps/>
      <w:color w:val="C0504D" w:themeColor="accent2"/>
      <w:spacing w:val="5"/>
      <w:u w:val="single"/>
    </w:rPr>
  </w:style>
  <w:style w:type="character" w:styleId="Ttulodellibro">
    <w:name w:val="Book Title"/>
    <w:basedOn w:val="Fuentedeprrafopredeter"/>
    <w:uiPriority w:val="33"/>
    <w:qFormat/>
    <w:rsid w:val="009B6A4E"/>
    <w:rPr>
      <w:b/>
      <w:bCs/>
      <w:smallCaps/>
      <w:spacing w:val="5"/>
    </w:rPr>
  </w:style>
  <w:style w:type="paragraph" w:styleId="TtulodeTDC">
    <w:name w:val="TOC Heading"/>
    <w:basedOn w:val="Ttulo1"/>
    <w:next w:val="Normal"/>
    <w:uiPriority w:val="39"/>
    <w:semiHidden/>
    <w:unhideWhenUsed/>
    <w:qFormat/>
    <w:rsid w:val="009B6A4E"/>
    <w:pPr>
      <w:outlineLvl w:val="9"/>
    </w:pPr>
  </w:style>
  <w:style w:type="character" w:customStyle="1" w:styleId="heading-author1">
    <w:name w:val="heading-author1"/>
    <w:basedOn w:val="Fuentedeprrafopredeter"/>
    <w:rsid w:val="006A5CC1"/>
    <w:rPr>
      <w:caps/>
      <w:color w:val="888888"/>
      <w:sz w:val="17"/>
      <w:szCs w:val="17"/>
    </w:rPr>
  </w:style>
  <w:style w:type="character" w:customStyle="1" w:styleId="heading-date1">
    <w:name w:val="heading-date1"/>
    <w:basedOn w:val="Fuentedeprrafopredeter"/>
    <w:rsid w:val="006A5CC1"/>
    <w:rPr>
      <w:caps/>
      <w:color w:val="888888"/>
      <w:sz w:val="17"/>
      <w:szCs w:val="17"/>
    </w:rPr>
  </w:style>
  <w:style w:type="character" w:customStyle="1" w:styleId="heading-comments1">
    <w:name w:val="heading-comments1"/>
    <w:basedOn w:val="Fuentedeprrafopredeter"/>
    <w:rsid w:val="006A5CC1"/>
    <w:rPr>
      <w:caps/>
      <w:color w:val="888888"/>
      <w:sz w:val="17"/>
      <w:szCs w:val="17"/>
    </w:rPr>
  </w:style>
</w:styles>
</file>

<file path=word/webSettings.xml><?xml version="1.0" encoding="utf-8"?>
<w:webSettings xmlns:r="http://schemas.openxmlformats.org/officeDocument/2006/relationships" xmlns:w="http://schemas.openxmlformats.org/wordprocessingml/2006/main">
  <w:divs>
    <w:div w:id="174806752">
      <w:bodyDiv w:val="1"/>
      <w:marLeft w:val="0"/>
      <w:marRight w:val="0"/>
      <w:marTop w:val="0"/>
      <w:marBottom w:val="0"/>
      <w:divBdr>
        <w:top w:val="none" w:sz="0" w:space="0" w:color="auto"/>
        <w:left w:val="none" w:sz="0" w:space="0" w:color="auto"/>
        <w:bottom w:val="none" w:sz="0" w:space="0" w:color="auto"/>
        <w:right w:val="none" w:sz="0" w:space="0" w:color="auto"/>
      </w:divBdr>
      <w:divsChild>
        <w:div w:id="810444113">
          <w:marLeft w:val="0"/>
          <w:marRight w:val="0"/>
          <w:marTop w:val="0"/>
          <w:marBottom w:val="0"/>
          <w:divBdr>
            <w:top w:val="none" w:sz="0" w:space="0" w:color="auto"/>
            <w:left w:val="none" w:sz="0" w:space="0" w:color="auto"/>
            <w:bottom w:val="none" w:sz="0" w:space="0" w:color="auto"/>
            <w:right w:val="none" w:sz="0" w:space="0" w:color="auto"/>
          </w:divBdr>
          <w:divsChild>
            <w:div w:id="897127667">
              <w:marLeft w:val="0"/>
              <w:marRight w:val="0"/>
              <w:marTop w:val="0"/>
              <w:marBottom w:val="0"/>
              <w:divBdr>
                <w:top w:val="none" w:sz="0" w:space="0" w:color="auto"/>
                <w:left w:val="none" w:sz="0" w:space="0" w:color="auto"/>
                <w:bottom w:val="none" w:sz="0" w:space="0" w:color="auto"/>
                <w:right w:val="none" w:sz="0" w:space="0" w:color="auto"/>
              </w:divBdr>
              <w:divsChild>
                <w:div w:id="76244634">
                  <w:marLeft w:val="0"/>
                  <w:marRight w:val="300"/>
                  <w:marTop w:val="0"/>
                  <w:marBottom w:val="0"/>
                  <w:divBdr>
                    <w:top w:val="none" w:sz="0" w:space="0" w:color="auto"/>
                    <w:left w:val="none" w:sz="0" w:space="0" w:color="auto"/>
                    <w:bottom w:val="none" w:sz="0" w:space="0" w:color="auto"/>
                    <w:right w:val="none" w:sz="0" w:space="0" w:color="auto"/>
                  </w:divBdr>
                  <w:divsChild>
                    <w:div w:id="175461998">
                      <w:marLeft w:val="0"/>
                      <w:marRight w:val="0"/>
                      <w:marTop w:val="0"/>
                      <w:marBottom w:val="0"/>
                      <w:divBdr>
                        <w:top w:val="none" w:sz="0" w:space="0" w:color="auto"/>
                        <w:left w:val="none" w:sz="0" w:space="0" w:color="auto"/>
                        <w:bottom w:val="none" w:sz="0" w:space="0" w:color="auto"/>
                        <w:right w:val="none" w:sz="0" w:space="0" w:color="auto"/>
                      </w:divBdr>
                    </w:div>
                    <w:div w:id="17551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2276</Words>
  <Characters>12524</Characters>
  <Application>Microsoft Office Word</Application>
  <DocSecurity>0</DocSecurity>
  <Lines>104</Lines>
  <Paragraphs>29</Paragraphs>
  <ScaleCrop>false</ScaleCrop>
  <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1</cp:revision>
  <dcterms:created xsi:type="dcterms:W3CDTF">2012-10-03T19:59:00Z</dcterms:created>
  <dcterms:modified xsi:type="dcterms:W3CDTF">2012-10-03T20:01:00Z</dcterms:modified>
</cp:coreProperties>
</file>