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00" w:after="100" w:line="450"/>
        <w:ind w:right="0" w:left="0" w:firstLine="0"/>
        <w:jc w:val="left"/>
        <w:rPr>
          <w:rFonts w:ascii="Arial" w:hAnsi="Arial" w:cs="Arial" w:eastAsia="Arial"/>
          <w:color w:val="0066CC"/>
          <w:spacing w:val="0"/>
          <w:position w:val="0"/>
          <w:sz w:val="27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7"/>
          <w:u w:val="single"/>
          <w:shd w:fill="FFFFFF" w:val="clear"/>
        </w:rPr>
        <w:t xml:space="preserve">Los brokers de seguros, impulsados por el aumento de los precios y una mejora en la economía</w:t>
      </w:r>
      <w:r>
        <w:rPr>
          <w:rFonts w:ascii="Arial" w:hAnsi="Arial" w:cs="Arial" w:eastAsia="Arial"/>
          <w:color w:val="0066CC"/>
          <w:spacing w:val="0"/>
          <w:position w:val="0"/>
          <w:sz w:val="27"/>
          <w:shd w:fill="FFFFFF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1A507F"/>
          <w:spacing w:val="0"/>
          <w:position w:val="0"/>
          <w:sz w:val="24"/>
          <w:shd w:fill="FFFFFF" w:val="clear"/>
        </w:rPr>
        <w:tab/>
      </w:r>
    </w:p>
    <w:tbl>
      <w:tblPr/>
      <w:tblGrid>
        <w:gridCol w:w="2237"/>
        <w:gridCol w:w="2496"/>
        <w:gridCol w:w="817"/>
        <w:gridCol w:w="1407"/>
        <w:gridCol w:w="832"/>
      </w:tblGrid>
      <w:tr>
        <w:trPr>
          <w:trHeight w:val="1" w:hRule="atLeast"/>
          <w:jc w:val="center"/>
        </w:trPr>
        <w:tc>
          <w:tcPr>
            <w:tcW w:w="223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Broker</w:t>
            </w:r>
          </w:p>
        </w:tc>
        <w:tc>
          <w:tcPr>
            <w:tcW w:w="24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Primas netas suscritas 2011</w:t>
            </w:r>
          </w:p>
        </w:tc>
        <w:tc>
          <w:tcPr>
            <w:tcW w:w="8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Var. (%)</w:t>
            </w:r>
          </w:p>
        </w:tc>
        <w:tc>
          <w:tcPr>
            <w:tcW w:w="14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Beneficio neto</w:t>
            </w:r>
          </w:p>
        </w:tc>
        <w:tc>
          <w:tcPr>
            <w:tcW w:w="83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Var. (%)</w:t>
            </w:r>
          </w:p>
        </w:tc>
      </w:tr>
      <w:tr>
        <w:trPr>
          <w:trHeight w:val="1" w:hRule="atLeast"/>
          <w:jc w:val="center"/>
        </w:trPr>
        <w:tc>
          <w:tcPr>
            <w:tcW w:w="223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MARSH&amp;MACLENNAN</w:t>
            </w:r>
          </w:p>
        </w:tc>
        <w:tc>
          <w:tcPr>
            <w:tcW w:w="24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11.526</w:t>
            </w:r>
          </w:p>
        </w:tc>
        <w:tc>
          <w:tcPr>
            <w:tcW w:w="8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9,3</w:t>
            </w:r>
          </w:p>
        </w:tc>
        <w:tc>
          <w:tcPr>
            <w:tcW w:w="14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993</w:t>
            </w:r>
          </w:p>
        </w:tc>
        <w:tc>
          <w:tcPr>
            <w:tcW w:w="83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16,1</w:t>
            </w:r>
          </w:p>
        </w:tc>
      </w:tr>
      <w:tr>
        <w:trPr>
          <w:trHeight w:val="1" w:hRule="atLeast"/>
          <w:jc w:val="center"/>
        </w:trPr>
        <w:tc>
          <w:tcPr>
            <w:tcW w:w="223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AON CORP. </w:t>
            </w:r>
          </w:p>
        </w:tc>
        <w:tc>
          <w:tcPr>
            <w:tcW w:w="24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11.287</w:t>
            </w:r>
          </w:p>
        </w:tc>
        <w:tc>
          <w:tcPr>
            <w:tcW w:w="8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32,6</w:t>
            </w:r>
          </w:p>
        </w:tc>
        <w:tc>
          <w:tcPr>
            <w:tcW w:w="14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979</w:t>
            </w:r>
          </w:p>
        </w:tc>
        <w:tc>
          <w:tcPr>
            <w:tcW w:w="83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38,7</w:t>
            </w:r>
          </w:p>
        </w:tc>
      </w:tr>
      <w:tr>
        <w:trPr>
          <w:trHeight w:val="1" w:hRule="atLeast"/>
          <w:jc w:val="center"/>
        </w:trPr>
        <w:tc>
          <w:tcPr>
            <w:tcW w:w="223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WILLIS GROUP</w:t>
            </w:r>
          </w:p>
        </w:tc>
        <w:tc>
          <w:tcPr>
            <w:tcW w:w="24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3.453</w:t>
            </w:r>
          </w:p>
        </w:tc>
        <w:tc>
          <w:tcPr>
            <w:tcW w:w="8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3,6</w:t>
            </w:r>
          </w:p>
        </w:tc>
        <w:tc>
          <w:tcPr>
            <w:tcW w:w="14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219</w:t>
            </w:r>
          </w:p>
        </w:tc>
        <w:tc>
          <w:tcPr>
            <w:tcW w:w="83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-51,9</w:t>
            </w:r>
          </w:p>
        </w:tc>
      </w:tr>
      <w:tr>
        <w:trPr>
          <w:trHeight w:val="1" w:hRule="atLeast"/>
          <w:jc w:val="center"/>
        </w:trPr>
        <w:tc>
          <w:tcPr>
            <w:tcW w:w="223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ARTHUR J. GALLAGHER</w:t>
            </w:r>
          </w:p>
        </w:tc>
        <w:tc>
          <w:tcPr>
            <w:tcW w:w="24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2.135</w:t>
            </w:r>
          </w:p>
        </w:tc>
        <w:tc>
          <w:tcPr>
            <w:tcW w:w="8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14,5</w:t>
            </w:r>
          </w:p>
        </w:tc>
        <w:tc>
          <w:tcPr>
            <w:tcW w:w="14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114</w:t>
            </w:r>
          </w:p>
        </w:tc>
        <w:tc>
          <w:tcPr>
            <w:tcW w:w="83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-17,2</w:t>
            </w:r>
          </w:p>
        </w:tc>
      </w:tr>
      <w:tr>
        <w:trPr>
          <w:trHeight w:val="1" w:hRule="atLeast"/>
          <w:jc w:val="center"/>
        </w:trPr>
        <w:tc>
          <w:tcPr>
            <w:tcW w:w="223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BROW &amp; BROW</w:t>
            </w:r>
          </w:p>
        </w:tc>
        <w:tc>
          <w:tcPr>
            <w:tcW w:w="24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1.014</w:t>
            </w:r>
          </w:p>
        </w:tc>
        <w:tc>
          <w:tcPr>
            <w:tcW w:w="8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4,1</w:t>
            </w:r>
          </w:p>
        </w:tc>
        <w:tc>
          <w:tcPr>
            <w:tcW w:w="14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164</w:t>
            </w:r>
          </w:p>
        </w:tc>
        <w:tc>
          <w:tcPr>
            <w:tcW w:w="83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1,2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Fuente BDSAL – Edición del 10-4-2012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